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D1" w:rsidRDefault="00B767D1" w:rsidP="0041266E">
      <w:pPr>
        <w:rPr>
          <w:b/>
          <w:lang w:val="en-GB"/>
        </w:rPr>
      </w:pPr>
      <w:r>
        <w:rPr>
          <w:b/>
          <w:lang w:val="en-GB"/>
        </w:rPr>
        <w:t>The Court of Cassation Continues to Lead National and International Reform Movement.</w:t>
      </w:r>
    </w:p>
    <w:p w:rsidR="0041266E" w:rsidRPr="003F355A" w:rsidRDefault="00E16666" w:rsidP="0041266E">
      <w:pPr>
        <w:rPr>
          <w:b/>
          <w:lang w:val="en-GB"/>
        </w:rPr>
      </w:pPr>
      <w:r w:rsidRPr="003F355A">
        <w:rPr>
          <w:b/>
          <w:lang w:val="en-GB"/>
        </w:rPr>
        <w:t xml:space="preserve">The </w:t>
      </w:r>
      <w:proofErr w:type="spellStart"/>
      <w:r w:rsidRPr="003F355A">
        <w:rPr>
          <w:b/>
          <w:lang w:val="en-GB"/>
        </w:rPr>
        <w:t>İstanbul</w:t>
      </w:r>
      <w:proofErr w:type="spellEnd"/>
      <w:r w:rsidRPr="003F355A">
        <w:rPr>
          <w:b/>
          <w:lang w:val="en-GB"/>
        </w:rPr>
        <w:t xml:space="preserve"> Declaration</w:t>
      </w:r>
      <w:r w:rsidR="003F355A">
        <w:rPr>
          <w:b/>
          <w:lang w:val="en-GB"/>
        </w:rPr>
        <w:t xml:space="preserve"> </w:t>
      </w:r>
      <w:r w:rsidR="00B767D1">
        <w:rPr>
          <w:b/>
          <w:lang w:val="en-GB"/>
        </w:rPr>
        <w:t xml:space="preserve">on Transparency in the Judicial Process </w:t>
      </w:r>
      <w:r w:rsidR="003F355A">
        <w:rPr>
          <w:b/>
          <w:lang w:val="en-GB"/>
        </w:rPr>
        <w:t>was adopted in United Nations</w:t>
      </w:r>
      <w:r w:rsidR="00B767D1">
        <w:rPr>
          <w:b/>
          <w:lang w:val="en-GB"/>
        </w:rPr>
        <w:t>.</w:t>
      </w:r>
    </w:p>
    <w:p w:rsidR="00E16666" w:rsidRPr="003F355A" w:rsidRDefault="003F355A" w:rsidP="0041266E">
      <w:pPr>
        <w:jc w:val="both"/>
        <w:rPr>
          <w:lang w:val="en-GB"/>
        </w:rPr>
      </w:pPr>
      <w:r w:rsidRPr="003F355A">
        <w:rPr>
          <w:lang w:val="en-GB"/>
        </w:rPr>
        <w:t>Session 28 of the CCPCJ</w:t>
      </w:r>
      <w:r>
        <w:rPr>
          <w:lang w:val="en-GB"/>
        </w:rPr>
        <w:t xml:space="preserve"> </w:t>
      </w:r>
      <w:r w:rsidRPr="003F355A">
        <w:rPr>
          <w:lang w:val="en-GB"/>
        </w:rPr>
        <w:t xml:space="preserve">(Commission on Crime Prevention and Criminal Justice) between the dates of 20-24 May 2019 and </w:t>
      </w:r>
      <w:r>
        <w:rPr>
          <w:lang w:val="en-GB"/>
        </w:rPr>
        <w:t>Preliminary M</w:t>
      </w:r>
      <w:r w:rsidRPr="003F355A">
        <w:rPr>
          <w:lang w:val="en-GB"/>
        </w:rPr>
        <w:t>eeting between the dates of 13-17 May 2019 was</w:t>
      </w:r>
      <w:r w:rsidR="00E16666" w:rsidRPr="003F355A">
        <w:rPr>
          <w:lang w:val="en-GB"/>
        </w:rPr>
        <w:t xml:space="preserve"> held in Vienna, the capital city of Austria. The İstanbul Declaration on Transparency in the Judicial Process (the İstanbul Declaration) and Measures for the Effective Implementation of the İstanbul Declaration (Implementation Measures) </w:t>
      </w:r>
      <w:r>
        <w:rPr>
          <w:lang w:val="en-GB"/>
        </w:rPr>
        <w:t>were</w:t>
      </w:r>
      <w:r w:rsidR="00F91CCA" w:rsidRPr="003F355A">
        <w:rPr>
          <w:lang w:val="en-GB"/>
        </w:rPr>
        <w:t xml:space="preserve"> adopted in the Plenary Meeting </w:t>
      </w:r>
      <w:r w:rsidR="00C901C4" w:rsidRPr="003F355A">
        <w:rPr>
          <w:lang w:val="en-GB"/>
        </w:rPr>
        <w:t>on Friday, May 24th</w:t>
      </w:r>
      <w:r w:rsidR="00713610" w:rsidRPr="003F355A">
        <w:rPr>
          <w:lang w:val="en-GB"/>
        </w:rPr>
        <w:t xml:space="preserve"> as a result of two weeks of intense negotiations in the Vienna International </w:t>
      </w:r>
      <w:r w:rsidR="00763FF1" w:rsidRPr="003F355A">
        <w:rPr>
          <w:lang w:val="en-GB"/>
        </w:rPr>
        <w:t>Centre</w:t>
      </w:r>
      <w:r w:rsidR="00713610" w:rsidRPr="003F355A">
        <w:rPr>
          <w:lang w:val="en-GB"/>
        </w:rPr>
        <w:t xml:space="preserve"> of the United Nations. </w:t>
      </w:r>
      <w:r>
        <w:rPr>
          <w:lang w:val="en-GB"/>
        </w:rPr>
        <w:t>T</w:t>
      </w:r>
      <w:r w:rsidR="00713610" w:rsidRPr="003F355A">
        <w:rPr>
          <w:lang w:val="en-GB"/>
        </w:rPr>
        <w:t xml:space="preserve">he Deputy Secretary General of the Court of Cassation of the Republic of Turkey Dr. Mustafa Saldırım, Senior Project Expert Gözde Hülagü and Project </w:t>
      </w:r>
      <w:r w:rsidR="00AE50DA" w:rsidRPr="003F355A">
        <w:rPr>
          <w:lang w:val="en-GB"/>
        </w:rPr>
        <w:t>Assistant</w:t>
      </w:r>
      <w:r w:rsidR="00713610" w:rsidRPr="003F355A">
        <w:rPr>
          <w:lang w:val="en-GB"/>
        </w:rPr>
        <w:t xml:space="preserve"> Nihal Eriş participated in the meetings </w:t>
      </w:r>
      <w:r w:rsidR="00AE50DA" w:rsidRPr="003F355A">
        <w:rPr>
          <w:lang w:val="en-GB"/>
        </w:rPr>
        <w:t xml:space="preserve">carried on with the hard work and devotion of </w:t>
      </w:r>
      <w:r>
        <w:rPr>
          <w:lang w:val="en-GB"/>
        </w:rPr>
        <w:t xml:space="preserve">the </w:t>
      </w:r>
      <w:r w:rsidR="00713610" w:rsidRPr="003F355A">
        <w:rPr>
          <w:lang w:val="en-GB"/>
        </w:rPr>
        <w:t xml:space="preserve">Ambassador of the Permanent Mission of Turkey to the United Nations Office in Vienna Mr. Ahmet Muhtar Gün, Deputy Ambassador Mr. Cenk Ünal, Counsellor Mr. Hüseyin Hançer and Second Secretary Ms. </w:t>
      </w:r>
      <w:r w:rsidR="00AE50DA" w:rsidRPr="003F355A">
        <w:rPr>
          <w:lang w:val="en-GB"/>
        </w:rPr>
        <w:t xml:space="preserve">Ayşe Sezen. </w:t>
      </w:r>
    </w:p>
    <w:p w:rsidR="00AE50DA" w:rsidRPr="003F355A" w:rsidRDefault="00B767D1" w:rsidP="0041266E">
      <w:pPr>
        <w:jc w:val="both"/>
        <w:rPr>
          <w:lang w:val="en-GB"/>
        </w:rPr>
      </w:pPr>
      <w:r>
        <w:rPr>
          <w:b/>
          <w:lang w:val="en-GB"/>
        </w:rPr>
        <w:t>T</w:t>
      </w:r>
      <w:r w:rsidR="00AE50DA" w:rsidRPr="003F355A">
        <w:rPr>
          <w:b/>
          <w:lang w:val="en-GB"/>
        </w:rPr>
        <w:t xml:space="preserve">he </w:t>
      </w:r>
      <w:proofErr w:type="spellStart"/>
      <w:r w:rsidR="00AE50DA" w:rsidRPr="003F355A">
        <w:rPr>
          <w:b/>
          <w:lang w:val="en-GB"/>
        </w:rPr>
        <w:t>İstanbul</w:t>
      </w:r>
      <w:proofErr w:type="spellEnd"/>
      <w:r w:rsidR="00AE50DA" w:rsidRPr="003F355A">
        <w:rPr>
          <w:b/>
          <w:lang w:val="en-GB"/>
        </w:rPr>
        <w:t xml:space="preserve"> Declaration was </w:t>
      </w:r>
      <w:r w:rsidR="003F355A">
        <w:rPr>
          <w:b/>
          <w:lang w:val="en-GB"/>
        </w:rPr>
        <w:t>a</w:t>
      </w:r>
      <w:r w:rsidR="00AE50DA" w:rsidRPr="003F355A">
        <w:rPr>
          <w:b/>
          <w:lang w:val="en-GB"/>
        </w:rPr>
        <w:t>dopted</w:t>
      </w:r>
      <w:r w:rsidR="003F355A">
        <w:rPr>
          <w:b/>
          <w:lang w:val="en-GB"/>
        </w:rPr>
        <w:t xml:space="preserve"> </w:t>
      </w:r>
      <w:r>
        <w:rPr>
          <w:b/>
          <w:lang w:val="en-GB"/>
        </w:rPr>
        <w:t>by chief justices from 30 countries in 5 continents.</w:t>
      </w:r>
    </w:p>
    <w:p w:rsidR="0067302B" w:rsidRPr="003F355A" w:rsidRDefault="00AE50DA" w:rsidP="0041266E">
      <w:pPr>
        <w:jc w:val="both"/>
        <w:rPr>
          <w:lang w:val="en-GB"/>
        </w:rPr>
      </w:pPr>
      <w:r w:rsidRPr="003F355A">
        <w:rPr>
          <w:lang w:val="en-GB"/>
        </w:rPr>
        <w:t xml:space="preserve">Unanimity is sought for the adoption of the Draft Resolutions in the works exercised by 192 countries. Istanbul Declaration and the Implementation Measures were adopted by chief justices from 30 countries in 5 continents in the Summit </w:t>
      </w:r>
      <w:r w:rsidR="003F355A">
        <w:rPr>
          <w:lang w:val="en-GB"/>
        </w:rPr>
        <w:t xml:space="preserve">held </w:t>
      </w:r>
      <w:r w:rsidRPr="003F355A">
        <w:rPr>
          <w:lang w:val="en-GB"/>
        </w:rPr>
        <w:t xml:space="preserve">in Istanbul </w:t>
      </w:r>
      <w:r w:rsidR="003F355A">
        <w:rPr>
          <w:lang w:val="en-GB"/>
        </w:rPr>
        <w:t xml:space="preserve">which was </w:t>
      </w:r>
      <w:r w:rsidRPr="003F355A">
        <w:rPr>
          <w:lang w:val="en-GB"/>
        </w:rPr>
        <w:t>h</w:t>
      </w:r>
      <w:r w:rsidR="003F355A">
        <w:rPr>
          <w:lang w:val="en-GB"/>
        </w:rPr>
        <w:t xml:space="preserve">osted by the Court of Cassation </w:t>
      </w:r>
      <w:r w:rsidRPr="003F355A">
        <w:rPr>
          <w:lang w:val="en-GB"/>
        </w:rPr>
        <w:t>of the Republic of Turkey with the cooperation of United Nations Development</w:t>
      </w:r>
      <w:r w:rsidR="003F355A">
        <w:rPr>
          <w:lang w:val="en-GB"/>
        </w:rPr>
        <w:t xml:space="preserve"> Program (UNDP) between</w:t>
      </w:r>
      <w:r w:rsidRPr="003F355A">
        <w:rPr>
          <w:lang w:val="en-GB"/>
        </w:rPr>
        <w:t xml:space="preserve"> the dates of 10-11 October 2018. </w:t>
      </w:r>
      <w:r w:rsidR="007F2977" w:rsidRPr="003F355A">
        <w:rPr>
          <w:lang w:val="en-GB"/>
        </w:rPr>
        <w:t xml:space="preserve">The Draft Resolution regarding the İstanbul Declaration and Implementation Measures was submitted to the CCPCJ in consequence of the successfully </w:t>
      </w:r>
      <w:r w:rsidR="00E5469C" w:rsidRPr="003F355A">
        <w:rPr>
          <w:lang w:val="en-GB"/>
        </w:rPr>
        <w:t xml:space="preserve">finalised Summit and by the initiative </w:t>
      </w:r>
      <w:r w:rsidR="003F355A">
        <w:rPr>
          <w:lang w:val="en-GB"/>
        </w:rPr>
        <w:t>of the Court of Cassation.</w:t>
      </w:r>
    </w:p>
    <w:p w:rsidR="003F355A" w:rsidRDefault="00E5469C" w:rsidP="0041266E">
      <w:pPr>
        <w:jc w:val="both"/>
        <w:rPr>
          <w:b/>
          <w:lang w:val="en-GB"/>
        </w:rPr>
      </w:pPr>
      <w:r w:rsidRPr="003F355A">
        <w:rPr>
          <w:b/>
          <w:lang w:val="en-GB"/>
        </w:rPr>
        <w:t>The İst</w:t>
      </w:r>
      <w:r w:rsidR="003F355A">
        <w:rPr>
          <w:b/>
          <w:lang w:val="en-GB"/>
        </w:rPr>
        <w:t>anbul Declaration is the f</w:t>
      </w:r>
      <w:r w:rsidRPr="003F355A">
        <w:rPr>
          <w:b/>
          <w:lang w:val="en-GB"/>
        </w:rPr>
        <w:t xml:space="preserve">irst Human Rights </w:t>
      </w:r>
      <w:r w:rsidR="003F355A">
        <w:rPr>
          <w:b/>
          <w:lang w:val="en-GB"/>
        </w:rPr>
        <w:t xml:space="preserve">Document adopted before it was consulted </w:t>
      </w:r>
      <w:r w:rsidRPr="003F355A">
        <w:rPr>
          <w:b/>
          <w:lang w:val="en-GB"/>
        </w:rPr>
        <w:t>in</w:t>
      </w:r>
      <w:r w:rsidR="00B767D1">
        <w:rPr>
          <w:b/>
          <w:lang w:val="en-GB"/>
        </w:rPr>
        <w:t xml:space="preserve"> the Intergovernmental Meetings.</w:t>
      </w:r>
    </w:p>
    <w:p w:rsidR="009B1FA2" w:rsidRPr="003F355A" w:rsidRDefault="00E5469C" w:rsidP="0041266E">
      <w:pPr>
        <w:jc w:val="both"/>
        <w:rPr>
          <w:lang w:val="en-GB"/>
        </w:rPr>
      </w:pPr>
      <w:r w:rsidRPr="003F355A">
        <w:rPr>
          <w:lang w:val="en-GB"/>
        </w:rPr>
        <w:t>The İstanbul Declaration and the Implementation Measures have the characteristic of being a text which was prepared by judges for the use of judges.</w:t>
      </w:r>
      <w:r w:rsidR="009B1FA2" w:rsidRPr="003F355A">
        <w:rPr>
          <w:lang w:val="en-GB"/>
        </w:rPr>
        <w:t xml:space="preserve"> </w:t>
      </w:r>
      <w:r w:rsidRPr="003F355A">
        <w:rPr>
          <w:lang w:val="en-GB"/>
        </w:rPr>
        <w:t>In accordance with the principle of judicial independence</w:t>
      </w:r>
      <w:r w:rsidR="003F355A">
        <w:rPr>
          <w:lang w:val="en-GB"/>
        </w:rPr>
        <w:t>,</w:t>
      </w:r>
      <w:r w:rsidRPr="003F355A">
        <w:rPr>
          <w:lang w:val="en-GB"/>
        </w:rPr>
        <w:t xml:space="preserve"> judges are required to carry out such productive works</w:t>
      </w:r>
      <w:r w:rsidR="003F355A">
        <w:rPr>
          <w:lang w:val="en-GB"/>
        </w:rPr>
        <w:t>,</w:t>
      </w:r>
      <w:r w:rsidRPr="003F355A">
        <w:rPr>
          <w:lang w:val="en-GB"/>
        </w:rPr>
        <w:t xml:space="preserve"> as they are individually and collectively responsible for the resolution of judicial issues. Based on this understanding, the İstanbul Declaration and Implementation Measures developed under the guidance of the Court of Cassation </w:t>
      </w:r>
      <w:r w:rsidR="00497C7E" w:rsidRPr="003F355A">
        <w:rPr>
          <w:lang w:val="en-GB"/>
        </w:rPr>
        <w:t xml:space="preserve">were addressed in the non-intergovernmental meetings, developed and adopted by the chief justices who represent major legal systems and different geographical regions of the world. The adoption of the İstanbul Declaration and the Implementation Measures as a draft resolution </w:t>
      </w:r>
      <w:r w:rsidR="00763FF1">
        <w:rPr>
          <w:lang w:val="en-GB"/>
        </w:rPr>
        <w:t>have</w:t>
      </w:r>
      <w:r w:rsidR="00497C7E" w:rsidRPr="003F355A">
        <w:rPr>
          <w:lang w:val="en-GB"/>
        </w:rPr>
        <w:t xml:space="preserve"> a great importance, because it is a very concrete and vivid example of the implementation of the “judicial independence” </w:t>
      </w:r>
      <w:r w:rsidR="003F355A">
        <w:rPr>
          <w:lang w:val="en-GB"/>
        </w:rPr>
        <w:t>principle at the international level.</w:t>
      </w:r>
    </w:p>
    <w:p w:rsidR="00B767D1" w:rsidRDefault="00B767D1" w:rsidP="0041266E">
      <w:pPr>
        <w:jc w:val="both"/>
        <w:rPr>
          <w:b/>
          <w:lang w:val="en-GB"/>
        </w:rPr>
      </w:pPr>
      <w:r>
        <w:rPr>
          <w:b/>
          <w:lang w:val="en-GB"/>
        </w:rPr>
        <w:t xml:space="preserve">The </w:t>
      </w:r>
      <w:r w:rsidR="00497C7E" w:rsidRPr="003F355A">
        <w:rPr>
          <w:b/>
          <w:lang w:val="en-GB"/>
        </w:rPr>
        <w:t xml:space="preserve">Draft Resolution </w:t>
      </w:r>
      <w:r>
        <w:rPr>
          <w:b/>
          <w:lang w:val="en-GB"/>
        </w:rPr>
        <w:t xml:space="preserve">regarding the </w:t>
      </w:r>
      <w:proofErr w:type="spellStart"/>
      <w:r>
        <w:rPr>
          <w:b/>
          <w:lang w:val="en-GB"/>
        </w:rPr>
        <w:t>İstanbul</w:t>
      </w:r>
      <w:proofErr w:type="spellEnd"/>
      <w:r>
        <w:rPr>
          <w:b/>
          <w:lang w:val="en-GB"/>
        </w:rPr>
        <w:t xml:space="preserve"> Declaration </w:t>
      </w:r>
      <w:r w:rsidR="00497C7E" w:rsidRPr="003F355A">
        <w:rPr>
          <w:b/>
          <w:lang w:val="en-GB"/>
        </w:rPr>
        <w:t>was</w:t>
      </w:r>
      <w:r>
        <w:rPr>
          <w:b/>
          <w:lang w:val="en-GB"/>
        </w:rPr>
        <w:t xml:space="preserve"> u</w:t>
      </w:r>
      <w:r w:rsidRPr="003F355A">
        <w:rPr>
          <w:b/>
          <w:lang w:val="en-GB"/>
        </w:rPr>
        <w:t>nanimously</w:t>
      </w:r>
      <w:r w:rsidR="00497C7E" w:rsidRPr="003F355A">
        <w:rPr>
          <w:b/>
          <w:lang w:val="en-GB"/>
        </w:rPr>
        <w:t xml:space="preserve"> adopted in </w:t>
      </w:r>
      <w:r>
        <w:rPr>
          <w:b/>
          <w:lang w:val="en-GB"/>
        </w:rPr>
        <w:t>United Nations.</w:t>
      </w:r>
    </w:p>
    <w:p w:rsidR="00497C7E" w:rsidRPr="003F355A" w:rsidRDefault="00497C7E" w:rsidP="0041266E">
      <w:pPr>
        <w:jc w:val="both"/>
        <w:rPr>
          <w:lang w:val="en-GB"/>
        </w:rPr>
      </w:pPr>
      <w:r w:rsidRPr="003F355A">
        <w:rPr>
          <w:lang w:val="en-GB"/>
        </w:rPr>
        <w:t>Under the scope of Ethics, Transparency and Trust Project of the Court of Cassation, the İstanbul Declaration and the Implementation Measures were submitted in the annex of the draft resolution to United Nations on April 23</w:t>
      </w:r>
      <w:r w:rsidRPr="003F355A">
        <w:rPr>
          <w:vertAlign w:val="superscript"/>
          <w:lang w:val="en-GB"/>
        </w:rPr>
        <w:t>rd</w:t>
      </w:r>
      <w:r w:rsidRPr="003F355A">
        <w:rPr>
          <w:lang w:val="en-GB"/>
        </w:rPr>
        <w:t xml:space="preserve"> by the initiative of the Presi</w:t>
      </w:r>
      <w:r w:rsidR="00763FF1">
        <w:rPr>
          <w:lang w:val="en-GB"/>
        </w:rPr>
        <w:t>dency of the Court of Cassation</w:t>
      </w:r>
      <w:r w:rsidR="0041266E" w:rsidRPr="003F355A">
        <w:rPr>
          <w:lang w:val="en-GB"/>
        </w:rPr>
        <w:t xml:space="preserve">. </w:t>
      </w:r>
      <w:r w:rsidRPr="003F355A">
        <w:rPr>
          <w:lang w:val="en-GB"/>
        </w:rPr>
        <w:t>The draft resolution text</w:t>
      </w:r>
      <w:r w:rsidR="00CD41FE" w:rsidRPr="003F355A">
        <w:rPr>
          <w:lang w:val="en-GB"/>
        </w:rPr>
        <w:t>,</w:t>
      </w:r>
      <w:r w:rsidRPr="003F355A">
        <w:rPr>
          <w:lang w:val="en-GB"/>
        </w:rPr>
        <w:t xml:space="preserve"> which was reached consensus with 3 informal meetings between the dates of 13-17 May</w:t>
      </w:r>
      <w:r w:rsidR="00CD41FE" w:rsidRPr="003F355A">
        <w:rPr>
          <w:lang w:val="en-GB"/>
        </w:rPr>
        <w:t xml:space="preserve"> and as a result of 1 informal and 2 formal meeting held in Session 28 of the CCPCJ, was adopted </w:t>
      </w:r>
      <w:r w:rsidR="00CD41FE" w:rsidRPr="003F355A">
        <w:rPr>
          <w:lang w:val="en-GB"/>
        </w:rPr>
        <w:lastRenderedPageBreak/>
        <w:t>in the Plenary Meeting on Friday, May 24</w:t>
      </w:r>
      <w:r w:rsidR="00CD41FE" w:rsidRPr="003F355A">
        <w:rPr>
          <w:vertAlign w:val="superscript"/>
          <w:lang w:val="en-GB"/>
        </w:rPr>
        <w:t>th</w:t>
      </w:r>
      <w:r w:rsidR="00CD41FE" w:rsidRPr="003F355A">
        <w:rPr>
          <w:lang w:val="en-GB"/>
        </w:rPr>
        <w:t>. Adoption of the İstanbul Declaration and the Implementation Measures in the CCPCJ, in which 192 countries are represented, will play a key role in</w:t>
      </w:r>
      <w:r w:rsidR="00763FF1">
        <w:rPr>
          <w:lang w:val="en-GB"/>
        </w:rPr>
        <w:t xml:space="preserve"> the</w:t>
      </w:r>
      <w:r w:rsidR="00CD41FE" w:rsidRPr="003F355A">
        <w:rPr>
          <w:lang w:val="en-GB"/>
        </w:rPr>
        <w:t xml:space="preserve"> creation and development of justice policies of all</w:t>
      </w:r>
      <w:r w:rsidR="00763FF1">
        <w:rPr>
          <w:lang w:val="en-GB"/>
        </w:rPr>
        <w:t xml:space="preserve"> Member S</w:t>
      </w:r>
      <w:r w:rsidR="00CD41FE" w:rsidRPr="003F355A">
        <w:rPr>
          <w:lang w:val="en-GB"/>
        </w:rPr>
        <w:t>tates of the UN.</w:t>
      </w:r>
    </w:p>
    <w:p w:rsidR="00763FF1" w:rsidRDefault="00CD41FE" w:rsidP="00763FF1">
      <w:pPr>
        <w:jc w:val="both"/>
        <w:rPr>
          <w:b/>
          <w:lang w:val="en-GB"/>
        </w:rPr>
      </w:pPr>
      <w:r w:rsidRPr="003F355A">
        <w:rPr>
          <w:b/>
          <w:lang w:val="en-GB"/>
        </w:rPr>
        <w:t xml:space="preserve">What is </w:t>
      </w:r>
      <w:r w:rsidR="00763FF1" w:rsidRPr="003F355A">
        <w:rPr>
          <w:b/>
          <w:lang w:val="en-GB"/>
        </w:rPr>
        <w:t>foreseen</w:t>
      </w:r>
      <w:r w:rsidRPr="003F355A">
        <w:rPr>
          <w:b/>
          <w:lang w:val="en-GB"/>
        </w:rPr>
        <w:t xml:space="preserve"> in the UN Resolution</w:t>
      </w:r>
      <w:r w:rsidR="00D60535" w:rsidRPr="003F355A">
        <w:rPr>
          <w:b/>
          <w:lang w:val="en-GB"/>
        </w:rPr>
        <w:t xml:space="preserve">? </w:t>
      </w:r>
    </w:p>
    <w:p w:rsidR="00D60535" w:rsidRPr="00763FF1" w:rsidRDefault="00763FF1" w:rsidP="00763FF1">
      <w:pPr>
        <w:jc w:val="both"/>
        <w:rPr>
          <w:b/>
          <w:lang w:val="en-GB"/>
        </w:rPr>
      </w:pPr>
      <w:r w:rsidRPr="00763FF1">
        <w:rPr>
          <w:lang w:val="en-GB"/>
        </w:rPr>
        <w:t>1-</w:t>
      </w:r>
      <w:r>
        <w:rPr>
          <w:lang w:val="en-GB"/>
        </w:rPr>
        <w:t xml:space="preserve"> </w:t>
      </w:r>
      <w:r w:rsidR="00CD41FE" w:rsidRPr="00763FF1">
        <w:rPr>
          <w:lang w:val="en-GB"/>
        </w:rPr>
        <w:t>In the Resolution,</w:t>
      </w:r>
      <w:r w:rsidR="00054DE6" w:rsidRPr="00763FF1">
        <w:rPr>
          <w:lang w:val="en-GB"/>
        </w:rPr>
        <w:t xml:space="preserve"> </w:t>
      </w:r>
      <w:r w:rsidR="00CD41FE" w:rsidRPr="00763FF1">
        <w:rPr>
          <w:lang w:val="en-GB"/>
        </w:rPr>
        <w:t xml:space="preserve">it is approved that these texts </w:t>
      </w:r>
      <w:r w:rsidR="00445CA5">
        <w:rPr>
          <w:lang w:val="en-GB"/>
        </w:rPr>
        <w:t>are</w:t>
      </w:r>
      <w:r w:rsidR="00CD41FE" w:rsidRPr="00763FF1">
        <w:rPr>
          <w:lang w:val="en-GB"/>
        </w:rPr>
        <w:t xml:space="preserve"> aimed at </w:t>
      </w:r>
      <w:r>
        <w:rPr>
          <w:lang w:val="en-GB"/>
        </w:rPr>
        <w:t>enhancing</w:t>
      </w:r>
      <w:r w:rsidR="00CD41FE" w:rsidRPr="00763FF1">
        <w:rPr>
          <w:lang w:val="en-GB"/>
        </w:rPr>
        <w:t xml:space="preserve"> and strengthening the </w:t>
      </w:r>
      <w:r>
        <w:rPr>
          <w:lang w:val="en-GB"/>
        </w:rPr>
        <w:t xml:space="preserve">public confidence </w:t>
      </w:r>
      <w:r w:rsidR="00CD41FE" w:rsidRPr="00763FF1">
        <w:rPr>
          <w:lang w:val="en-GB"/>
        </w:rPr>
        <w:t>in the right to a fair trial</w:t>
      </w:r>
      <w:r w:rsidR="00054DE6" w:rsidRPr="00763FF1">
        <w:rPr>
          <w:lang w:val="en-GB"/>
        </w:rPr>
        <w:t>,</w:t>
      </w:r>
      <w:r w:rsidR="00CD41FE" w:rsidRPr="00763FF1">
        <w:rPr>
          <w:lang w:val="en-GB"/>
        </w:rPr>
        <w:t xml:space="preserve"> as importance of the effort of the judges in the preparation of the İstanbul Declaration and the Implementation Measures is emphasized.</w:t>
      </w:r>
    </w:p>
    <w:p w:rsidR="00940A9B" w:rsidRPr="003F355A" w:rsidRDefault="00940A9B" w:rsidP="00940A9B">
      <w:pPr>
        <w:jc w:val="both"/>
        <w:rPr>
          <w:lang w:val="en-GB"/>
        </w:rPr>
      </w:pPr>
      <w:r w:rsidRPr="003F355A">
        <w:rPr>
          <w:lang w:val="en-GB"/>
        </w:rPr>
        <w:t>2-</w:t>
      </w:r>
      <w:r w:rsidR="00054DE6" w:rsidRPr="003F355A">
        <w:rPr>
          <w:lang w:val="en-GB"/>
        </w:rPr>
        <w:t xml:space="preserve"> Under the scope of the İstanbul Declaration and the Implementation Measures, United Nations Office on Drugs and Crime (UNODC) is requested to support the efforts of Member States of the UN in </w:t>
      </w:r>
      <w:r w:rsidR="00763FF1">
        <w:rPr>
          <w:lang w:val="en-GB"/>
        </w:rPr>
        <w:t>reinforcing their judicial systems.</w:t>
      </w:r>
    </w:p>
    <w:p w:rsidR="00054DE6" w:rsidRPr="003F355A" w:rsidRDefault="00940A9B" w:rsidP="00940A9B">
      <w:pPr>
        <w:jc w:val="both"/>
        <w:rPr>
          <w:lang w:val="en-GB"/>
        </w:rPr>
      </w:pPr>
      <w:r w:rsidRPr="003F355A">
        <w:rPr>
          <w:lang w:val="en-GB"/>
        </w:rPr>
        <w:t xml:space="preserve">3- </w:t>
      </w:r>
      <w:r w:rsidR="00054DE6" w:rsidRPr="003F355A">
        <w:rPr>
          <w:lang w:val="en-GB"/>
        </w:rPr>
        <w:t xml:space="preserve">Member States are invited to take consideration the İstanbul Declaration when formulating programs and legislative reforms in the administration of justice.  </w:t>
      </w:r>
    </w:p>
    <w:p w:rsidR="00940A9B" w:rsidRPr="003F355A" w:rsidRDefault="00940A9B" w:rsidP="00940A9B">
      <w:pPr>
        <w:jc w:val="both"/>
        <w:rPr>
          <w:lang w:val="en-GB"/>
        </w:rPr>
      </w:pPr>
      <w:r w:rsidRPr="003F355A">
        <w:rPr>
          <w:lang w:val="en-GB"/>
        </w:rPr>
        <w:t>4-</w:t>
      </w:r>
      <w:r w:rsidR="00054DE6" w:rsidRPr="003F355A">
        <w:rPr>
          <w:lang w:val="en-GB"/>
        </w:rPr>
        <w:t xml:space="preserve"> Member States and other donors are invited to provide </w:t>
      </w:r>
      <w:r w:rsidR="00763FF1" w:rsidRPr="003F355A">
        <w:rPr>
          <w:lang w:val="en-GB"/>
        </w:rPr>
        <w:t>extra budgetary</w:t>
      </w:r>
      <w:r w:rsidR="00054DE6" w:rsidRPr="003F355A">
        <w:rPr>
          <w:lang w:val="en-GB"/>
        </w:rPr>
        <w:t xml:space="preserve"> resources for the purposes of the present resolution, in accordance with the rules and procedures of the United Nations.</w:t>
      </w:r>
    </w:p>
    <w:p w:rsidR="00940A9B" w:rsidRPr="003F355A" w:rsidRDefault="00054DE6" w:rsidP="0041266E">
      <w:pPr>
        <w:jc w:val="both"/>
        <w:rPr>
          <w:b/>
          <w:lang w:val="en-GB"/>
        </w:rPr>
      </w:pPr>
      <w:r w:rsidRPr="003F355A">
        <w:rPr>
          <w:b/>
          <w:lang w:val="en-GB"/>
        </w:rPr>
        <w:t xml:space="preserve">The UN Resolution </w:t>
      </w:r>
      <w:r w:rsidR="00B767D1">
        <w:rPr>
          <w:b/>
          <w:lang w:val="en-GB"/>
        </w:rPr>
        <w:t>regarding</w:t>
      </w:r>
      <w:r w:rsidR="00763FF1">
        <w:rPr>
          <w:b/>
          <w:lang w:val="en-GB"/>
        </w:rPr>
        <w:t xml:space="preserve"> the </w:t>
      </w:r>
      <w:proofErr w:type="spellStart"/>
      <w:r w:rsidR="00763FF1">
        <w:rPr>
          <w:b/>
          <w:lang w:val="en-GB"/>
        </w:rPr>
        <w:t>İstanbul</w:t>
      </w:r>
      <w:proofErr w:type="spellEnd"/>
      <w:r w:rsidR="00763FF1">
        <w:rPr>
          <w:b/>
          <w:lang w:val="en-GB"/>
        </w:rPr>
        <w:t xml:space="preserve"> Declaration is a unique s</w:t>
      </w:r>
      <w:r w:rsidRPr="003F355A">
        <w:rPr>
          <w:b/>
          <w:lang w:val="en-GB"/>
        </w:rPr>
        <w:t xml:space="preserve">uccess. </w:t>
      </w:r>
    </w:p>
    <w:p w:rsidR="0041266E" w:rsidRPr="003F355A" w:rsidRDefault="00763FF1" w:rsidP="0041266E">
      <w:pPr>
        <w:jc w:val="both"/>
        <w:rPr>
          <w:lang w:val="en-GB"/>
        </w:rPr>
      </w:pPr>
      <w:r>
        <w:rPr>
          <w:lang w:val="en-GB"/>
        </w:rPr>
        <w:t xml:space="preserve">The </w:t>
      </w:r>
      <w:r w:rsidR="00E25B10" w:rsidRPr="003F355A">
        <w:rPr>
          <w:lang w:val="en-GB"/>
        </w:rPr>
        <w:t>Bangalore Principles of Judic</w:t>
      </w:r>
      <w:r>
        <w:rPr>
          <w:lang w:val="en-GB"/>
        </w:rPr>
        <w:t>i</w:t>
      </w:r>
      <w:r w:rsidR="00E25B10" w:rsidRPr="003F355A">
        <w:rPr>
          <w:lang w:val="en-GB"/>
        </w:rPr>
        <w:t xml:space="preserve">al Conduct </w:t>
      </w:r>
      <w:r w:rsidR="001D5899" w:rsidRPr="003F355A">
        <w:rPr>
          <w:lang w:val="en-GB"/>
        </w:rPr>
        <w:t xml:space="preserve">prepared by the judges was adopted in 2006 as a result of the ongoing works of the UN Judicial Integrity Group on behalf of the judges under the </w:t>
      </w:r>
      <w:r>
        <w:rPr>
          <w:lang w:val="en-GB"/>
        </w:rPr>
        <w:t xml:space="preserve">auspices </w:t>
      </w:r>
      <w:r w:rsidR="001D5899" w:rsidRPr="003F355A">
        <w:rPr>
          <w:lang w:val="en-GB"/>
        </w:rPr>
        <w:t xml:space="preserve">of United Nations and with the support of UNODC. The draft resolution regarding the adoption the Bangalore Principles in United Nations was also drafted by UNODC. The concept of transparency in the judicial process has been comprehensively defined in the İstanbul Declaration for the first time. In this way, “ethics” and “transparency” have been two complementary concepts </w:t>
      </w:r>
      <w:r>
        <w:rPr>
          <w:lang w:val="en-GB"/>
        </w:rPr>
        <w:t xml:space="preserve">at </w:t>
      </w:r>
      <w:r w:rsidR="001D5899" w:rsidRPr="003F355A">
        <w:rPr>
          <w:lang w:val="en-GB"/>
        </w:rPr>
        <w:t xml:space="preserve">the universal level as the policies embracing equality. </w:t>
      </w:r>
      <w:r>
        <w:rPr>
          <w:lang w:val="en-GB"/>
        </w:rPr>
        <w:t>The İstanbul Declaration, which was adopted by Member States in the Resolution annex before it was consulted in an intergovernmental meeting and conducted under the auspices of the UN, is a unique international success in terms of its method of preparation and adoption.</w:t>
      </w:r>
    </w:p>
    <w:p w:rsidR="00C84C9D" w:rsidRPr="003F355A" w:rsidRDefault="00C84C9D">
      <w:pPr>
        <w:rPr>
          <w:lang w:val="en-GB"/>
        </w:rPr>
      </w:pPr>
      <w:bookmarkStart w:id="0" w:name="_GoBack"/>
      <w:bookmarkEnd w:id="0"/>
    </w:p>
    <w:sectPr w:rsidR="00C84C9D" w:rsidRPr="003F355A" w:rsidSect="00BF0F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4017"/>
    <w:multiLevelType w:val="hybridMultilevel"/>
    <w:tmpl w:val="3890398A"/>
    <w:lvl w:ilvl="0" w:tplc="DF0096D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614B2B"/>
    <w:multiLevelType w:val="hybridMultilevel"/>
    <w:tmpl w:val="3AFEA178"/>
    <w:lvl w:ilvl="0" w:tplc="CE726BA6">
      <w:start w:val="1"/>
      <w:numFmt w:val="decimal"/>
      <w:lvlText w:val="%1."/>
      <w:lvlJc w:val="left"/>
      <w:pPr>
        <w:ind w:left="1737" w:hanging="360"/>
      </w:pPr>
      <w:rPr>
        <w:rFonts w:hint="default"/>
        <w:b/>
      </w:rPr>
    </w:lvl>
    <w:lvl w:ilvl="1" w:tplc="041F0019" w:tentative="1">
      <w:start w:val="1"/>
      <w:numFmt w:val="lowerLetter"/>
      <w:lvlText w:val="%2."/>
      <w:lvlJc w:val="left"/>
      <w:pPr>
        <w:ind w:left="2457" w:hanging="360"/>
      </w:pPr>
    </w:lvl>
    <w:lvl w:ilvl="2" w:tplc="041F001B" w:tentative="1">
      <w:start w:val="1"/>
      <w:numFmt w:val="lowerRoman"/>
      <w:lvlText w:val="%3."/>
      <w:lvlJc w:val="right"/>
      <w:pPr>
        <w:ind w:left="3177" w:hanging="180"/>
      </w:pPr>
    </w:lvl>
    <w:lvl w:ilvl="3" w:tplc="041F000F" w:tentative="1">
      <w:start w:val="1"/>
      <w:numFmt w:val="decimal"/>
      <w:lvlText w:val="%4."/>
      <w:lvlJc w:val="left"/>
      <w:pPr>
        <w:ind w:left="3897" w:hanging="360"/>
      </w:pPr>
    </w:lvl>
    <w:lvl w:ilvl="4" w:tplc="041F0019" w:tentative="1">
      <w:start w:val="1"/>
      <w:numFmt w:val="lowerLetter"/>
      <w:lvlText w:val="%5."/>
      <w:lvlJc w:val="left"/>
      <w:pPr>
        <w:ind w:left="4617" w:hanging="360"/>
      </w:pPr>
    </w:lvl>
    <w:lvl w:ilvl="5" w:tplc="041F001B" w:tentative="1">
      <w:start w:val="1"/>
      <w:numFmt w:val="lowerRoman"/>
      <w:lvlText w:val="%6."/>
      <w:lvlJc w:val="right"/>
      <w:pPr>
        <w:ind w:left="5337" w:hanging="180"/>
      </w:pPr>
    </w:lvl>
    <w:lvl w:ilvl="6" w:tplc="041F000F" w:tentative="1">
      <w:start w:val="1"/>
      <w:numFmt w:val="decimal"/>
      <w:lvlText w:val="%7."/>
      <w:lvlJc w:val="left"/>
      <w:pPr>
        <w:ind w:left="6057" w:hanging="360"/>
      </w:pPr>
    </w:lvl>
    <w:lvl w:ilvl="7" w:tplc="041F0019" w:tentative="1">
      <w:start w:val="1"/>
      <w:numFmt w:val="lowerLetter"/>
      <w:lvlText w:val="%8."/>
      <w:lvlJc w:val="left"/>
      <w:pPr>
        <w:ind w:left="6777" w:hanging="360"/>
      </w:pPr>
    </w:lvl>
    <w:lvl w:ilvl="8" w:tplc="041F001B" w:tentative="1">
      <w:start w:val="1"/>
      <w:numFmt w:val="lowerRoman"/>
      <w:lvlText w:val="%9."/>
      <w:lvlJc w:val="right"/>
      <w:pPr>
        <w:ind w:left="7497" w:hanging="180"/>
      </w:pPr>
    </w:lvl>
  </w:abstractNum>
  <w:abstractNum w:abstractNumId="2">
    <w:nsid w:val="764928F7"/>
    <w:multiLevelType w:val="hybridMultilevel"/>
    <w:tmpl w:val="DD4073F2"/>
    <w:lvl w:ilvl="0" w:tplc="DF0096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A35AD8"/>
    <w:rsid w:val="000076C8"/>
    <w:rsid w:val="00054DE6"/>
    <w:rsid w:val="001D5899"/>
    <w:rsid w:val="002B0B60"/>
    <w:rsid w:val="003A439D"/>
    <w:rsid w:val="003B60FD"/>
    <w:rsid w:val="003F355A"/>
    <w:rsid w:val="0041266E"/>
    <w:rsid w:val="00445CA5"/>
    <w:rsid w:val="00497C7E"/>
    <w:rsid w:val="004E2F1A"/>
    <w:rsid w:val="00593EB9"/>
    <w:rsid w:val="00600314"/>
    <w:rsid w:val="0063007E"/>
    <w:rsid w:val="0067302B"/>
    <w:rsid w:val="00713610"/>
    <w:rsid w:val="00763FF1"/>
    <w:rsid w:val="007F2977"/>
    <w:rsid w:val="008209F2"/>
    <w:rsid w:val="008C1E8D"/>
    <w:rsid w:val="009049FD"/>
    <w:rsid w:val="00925316"/>
    <w:rsid w:val="00940A9B"/>
    <w:rsid w:val="009B1FA2"/>
    <w:rsid w:val="00A35AD8"/>
    <w:rsid w:val="00AE50DA"/>
    <w:rsid w:val="00B767D1"/>
    <w:rsid w:val="00B954AF"/>
    <w:rsid w:val="00C141D5"/>
    <w:rsid w:val="00C84C9D"/>
    <w:rsid w:val="00C901C4"/>
    <w:rsid w:val="00CA1A5C"/>
    <w:rsid w:val="00CD41FE"/>
    <w:rsid w:val="00D60535"/>
    <w:rsid w:val="00D94EDC"/>
    <w:rsid w:val="00E16666"/>
    <w:rsid w:val="00E25B10"/>
    <w:rsid w:val="00E5469C"/>
    <w:rsid w:val="00F91C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66E"/>
    <w:pPr>
      <w:spacing w:after="200" w:line="276" w:lineRule="auto"/>
    </w:pPr>
  </w:style>
  <w:style w:type="paragraph" w:styleId="Balk1">
    <w:name w:val="heading 1"/>
    <w:basedOn w:val="Normal"/>
    <w:link w:val="Balk1Char"/>
    <w:uiPriority w:val="1"/>
    <w:qFormat/>
    <w:rsid w:val="00940A9B"/>
    <w:pPr>
      <w:widowControl w:val="0"/>
      <w:autoSpaceDE w:val="0"/>
      <w:autoSpaceDN w:val="0"/>
      <w:spacing w:after="0" w:line="240" w:lineRule="auto"/>
      <w:ind w:left="220"/>
      <w:outlineLvl w:val="0"/>
    </w:pPr>
    <w:rPr>
      <w:rFonts w:ascii="Times New Roman" w:eastAsia="Times New Roman" w:hAnsi="Times New Roman" w:cs="Times New Roman"/>
      <w:b/>
      <w:bCs/>
      <w:sz w:val="24"/>
      <w:szCs w:val="24"/>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40A9B"/>
    <w:rPr>
      <w:rFonts w:ascii="Times New Roman" w:eastAsia="Times New Roman" w:hAnsi="Times New Roman" w:cs="Times New Roman"/>
      <w:b/>
      <w:bCs/>
      <w:sz w:val="24"/>
      <w:szCs w:val="24"/>
      <w:lang w:val="en-US" w:bidi="en-US"/>
    </w:rPr>
  </w:style>
  <w:style w:type="paragraph" w:styleId="BalonMetni">
    <w:name w:val="Balloon Text"/>
    <w:basedOn w:val="Normal"/>
    <w:link w:val="BalonMetniChar"/>
    <w:uiPriority w:val="99"/>
    <w:semiHidden/>
    <w:unhideWhenUsed/>
    <w:rsid w:val="002B0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0B60"/>
    <w:rPr>
      <w:rFonts w:ascii="Segoe UI" w:hAnsi="Segoe UI" w:cs="Segoe UI"/>
      <w:sz w:val="18"/>
      <w:szCs w:val="18"/>
    </w:rPr>
  </w:style>
  <w:style w:type="paragraph" w:styleId="ListeParagraf">
    <w:name w:val="List Paragraph"/>
    <w:basedOn w:val="Normal"/>
    <w:uiPriority w:val="34"/>
    <w:qFormat/>
    <w:rsid w:val="00CD41FE"/>
    <w:pPr>
      <w:ind w:left="720"/>
      <w:contextualSpacing/>
    </w:pPr>
  </w:style>
  <w:style w:type="paragraph" w:styleId="HTMLncedenBiimlendirilmi">
    <w:name w:val="HTML Preformatted"/>
    <w:basedOn w:val="Normal"/>
    <w:link w:val="HTMLncedenBiimlendirilmiChar"/>
    <w:uiPriority w:val="99"/>
    <w:semiHidden/>
    <w:unhideWhenUsed/>
    <w:rsid w:val="001D5899"/>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D5899"/>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538586054">
      <w:bodyDiv w:val="1"/>
      <w:marLeft w:val="0"/>
      <w:marRight w:val="0"/>
      <w:marTop w:val="0"/>
      <w:marBottom w:val="0"/>
      <w:divBdr>
        <w:top w:val="none" w:sz="0" w:space="0" w:color="auto"/>
        <w:left w:val="none" w:sz="0" w:space="0" w:color="auto"/>
        <w:bottom w:val="none" w:sz="0" w:space="0" w:color="auto"/>
        <w:right w:val="none" w:sz="0" w:space="0" w:color="auto"/>
      </w:divBdr>
    </w:div>
    <w:div w:id="1290090769">
      <w:bodyDiv w:val="1"/>
      <w:marLeft w:val="0"/>
      <w:marRight w:val="0"/>
      <w:marTop w:val="0"/>
      <w:marBottom w:val="0"/>
      <w:divBdr>
        <w:top w:val="none" w:sz="0" w:space="0" w:color="auto"/>
        <w:left w:val="none" w:sz="0" w:space="0" w:color="auto"/>
        <w:bottom w:val="none" w:sz="0" w:space="0" w:color="auto"/>
        <w:right w:val="none" w:sz="0" w:space="0" w:color="auto"/>
      </w:divBdr>
    </w:div>
    <w:div w:id="17985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2019-05-28T08:50:00Z</cp:lastPrinted>
  <dcterms:created xsi:type="dcterms:W3CDTF">2019-05-29T13:29:00Z</dcterms:created>
  <dcterms:modified xsi:type="dcterms:W3CDTF">2019-05-29T13:29:00Z</dcterms:modified>
</cp:coreProperties>
</file>