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02" w:rsidRPr="001A7DB7" w:rsidRDefault="00197402" w:rsidP="00197402">
      <w:pPr>
        <w:rPr>
          <w:b/>
        </w:rPr>
      </w:pPr>
      <w:r w:rsidRPr="001A7DB7">
        <w:rPr>
          <w:b/>
        </w:rPr>
        <w:t>Yargıtay, Ulusal ve Uluslararası Düzeyde Reform Hareketine Öncülük Etmeye Devam Ediyor.</w:t>
      </w:r>
    </w:p>
    <w:p w:rsidR="0041266E" w:rsidRPr="001A7DB7" w:rsidRDefault="000076C8" w:rsidP="0041266E">
      <w:pPr>
        <w:rPr>
          <w:b/>
        </w:rPr>
      </w:pPr>
      <w:r w:rsidRPr="001A7DB7">
        <w:rPr>
          <w:b/>
        </w:rPr>
        <w:t xml:space="preserve">Yargıda Şeffaflığa İlişkin </w:t>
      </w:r>
      <w:r w:rsidR="0041266E" w:rsidRPr="001A7DB7">
        <w:rPr>
          <w:b/>
        </w:rPr>
        <w:t xml:space="preserve">İstanbul Bildirgesi Birleşmiş </w:t>
      </w:r>
      <w:proofErr w:type="spellStart"/>
      <w:r w:rsidR="0041266E" w:rsidRPr="001A7DB7">
        <w:rPr>
          <w:b/>
        </w:rPr>
        <w:t>Milletler’de</w:t>
      </w:r>
      <w:proofErr w:type="spellEnd"/>
      <w:r w:rsidR="008222F6" w:rsidRPr="001A7DB7">
        <w:rPr>
          <w:b/>
        </w:rPr>
        <w:t xml:space="preserve"> </w:t>
      </w:r>
      <w:r w:rsidR="0067302B" w:rsidRPr="001A7DB7">
        <w:rPr>
          <w:b/>
        </w:rPr>
        <w:t>Kabul Edildi.</w:t>
      </w:r>
    </w:p>
    <w:p w:rsidR="00D94EDC" w:rsidRPr="001A7DB7" w:rsidRDefault="0041266E" w:rsidP="0041266E">
      <w:pPr>
        <w:jc w:val="both"/>
      </w:pPr>
      <w:r w:rsidRPr="001A7DB7">
        <w:t>20-24 Mayıs 2019 tarihleri arasında SÖCAK (Suçun Önlenmesi ve Cez</w:t>
      </w:r>
      <w:r w:rsidR="008209F2" w:rsidRPr="001A7DB7">
        <w:t>a Adaleti Komisyonu-</w:t>
      </w:r>
      <w:r w:rsidR="008222F6" w:rsidRPr="001A7DB7">
        <w:t xml:space="preserve"> </w:t>
      </w:r>
      <w:proofErr w:type="spellStart"/>
      <w:r w:rsidR="008209F2" w:rsidRPr="001A7DB7">
        <w:t>Commision</w:t>
      </w:r>
      <w:proofErr w:type="spellEnd"/>
      <w:r w:rsidR="008209F2" w:rsidRPr="001A7DB7">
        <w:t xml:space="preserve"> on</w:t>
      </w:r>
      <w:r w:rsidR="008222F6" w:rsidRPr="001A7DB7">
        <w:t xml:space="preserve"> </w:t>
      </w:r>
      <w:proofErr w:type="spellStart"/>
      <w:r w:rsidRPr="001A7DB7">
        <w:t>Crime</w:t>
      </w:r>
      <w:proofErr w:type="spellEnd"/>
      <w:r w:rsidR="008222F6" w:rsidRPr="001A7DB7">
        <w:t xml:space="preserve"> </w:t>
      </w:r>
      <w:proofErr w:type="spellStart"/>
      <w:r w:rsidRPr="001A7DB7">
        <w:t>Prevention</w:t>
      </w:r>
      <w:proofErr w:type="spellEnd"/>
      <w:r w:rsidR="008222F6" w:rsidRPr="001A7DB7">
        <w:t xml:space="preserve"> </w:t>
      </w:r>
      <w:proofErr w:type="spellStart"/>
      <w:r w:rsidRPr="001A7DB7">
        <w:t>and</w:t>
      </w:r>
      <w:proofErr w:type="spellEnd"/>
      <w:r w:rsidR="008222F6" w:rsidRPr="001A7DB7">
        <w:t xml:space="preserve"> </w:t>
      </w:r>
      <w:proofErr w:type="spellStart"/>
      <w:r w:rsidR="008209F2" w:rsidRPr="001A7DB7">
        <w:t>Criminal</w:t>
      </w:r>
      <w:proofErr w:type="spellEnd"/>
      <w:r w:rsidR="008222F6" w:rsidRPr="001A7DB7">
        <w:t xml:space="preserve"> </w:t>
      </w:r>
      <w:proofErr w:type="spellStart"/>
      <w:r w:rsidRPr="001A7DB7">
        <w:t>Justice</w:t>
      </w:r>
      <w:proofErr w:type="spellEnd"/>
      <w:r w:rsidRPr="001A7DB7">
        <w:t>)  28. Oturumu ile 13-17 Mayıs 2019 tarihleri arasında gerçekleştirilen hazırlık toplantıları</w:t>
      </w:r>
      <w:r w:rsidR="000076C8" w:rsidRPr="001A7DB7">
        <w:t xml:space="preserve"> Avusturya’nın başkenti Viyana’da yapıldı. Birleşmiş </w:t>
      </w:r>
      <w:proofErr w:type="spellStart"/>
      <w:r w:rsidR="000076C8" w:rsidRPr="001A7DB7">
        <w:t>Milletler’in</w:t>
      </w:r>
      <w:proofErr w:type="spellEnd"/>
      <w:r w:rsidR="000076C8" w:rsidRPr="001A7DB7">
        <w:t xml:space="preserve"> Viyana’daki merkezinde (</w:t>
      </w:r>
      <w:proofErr w:type="spellStart"/>
      <w:r w:rsidR="000076C8" w:rsidRPr="001A7DB7">
        <w:t>Vienna</w:t>
      </w:r>
      <w:proofErr w:type="spellEnd"/>
      <w:r w:rsidR="000076C8" w:rsidRPr="001A7DB7">
        <w:t xml:space="preserve"> International Center) iki hafta süren yoğun müzakereler sonucunda</w:t>
      </w:r>
      <w:r w:rsidRPr="001A7DB7">
        <w:t xml:space="preserve"> Yargıda Şeffaflığa ilişkin İstanbul Bildirgesi(İstanbul Bildirgesi) ve İstanbul Bildirgesi’nin Etkili Biçimde Uygulanması için Tedbirler(Uygulama Tedbirleri) 24 Mayıs Cuma günü gerçekleştirilen Genel Oturum’da kabul edildi.</w:t>
      </w:r>
      <w:r w:rsidR="000076C8" w:rsidRPr="001A7DB7">
        <w:t xml:space="preserve"> Türkiye’nin BM </w:t>
      </w:r>
      <w:r w:rsidR="008209F2" w:rsidRPr="001A7DB7">
        <w:t>Nezdindeki Daimi Temsilcisi Büyükelçi Sayın Ahmet Muhtar Gün, Büyükelçi Yardımcısı Sayın Cenk Ünal, Müsteşar Hüseyin Hançer ve 2’nci Katip Sayın Ayşe Sezen’in</w:t>
      </w:r>
      <w:r w:rsidR="000076C8" w:rsidRPr="001A7DB7">
        <w:t xml:space="preserve"> de yoğun çaba ve özverisi ile sürdürülen görüşmelere Yargıtay Genel Sekreter Yardımcısı Dr. Mustafa Saldırım, Proje Kıdemli Uzmanı Gözde </w:t>
      </w:r>
      <w:proofErr w:type="spellStart"/>
      <w:r w:rsidR="000076C8" w:rsidRPr="001A7DB7">
        <w:t>Hülagü</w:t>
      </w:r>
      <w:proofErr w:type="spellEnd"/>
      <w:r w:rsidR="000076C8" w:rsidRPr="001A7DB7">
        <w:t xml:space="preserve"> ile Proje Asistanı Nihal Eriş katıldı.</w:t>
      </w:r>
    </w:p>
    <w:p w:rsidR="008209F2" w:rsidRPr="001A7DB7" w:rsidRDefault="00197402" w:rsidP="0041266E">
      <w:pPr>
        <w:jc w:val="both"/>
        <w:rPr>
          <w:b/>
        </w:rPr>
      </w:pPr>
      <w:r w:rsidRPr="001A7DB7">
        <w:rPr>
          <w:b/>
        </w:rPr>
        <w:t>İstanbul Bildirgesi 5 Kıtadan 30 Ülkenin Yüksek Mahkeme Başkanları Tarafından Kabul Edilmişti.</w:t>
      </w:r>
    </w:p>
    <w:p w:rsidR="0067302B" w:rsidRPr="001A7DB7" w:rsidRDefault="008209F2" w:rsidP="0041266E">
      <w:pPr>
        <w:jc w:val="both"/>
      </w:pPr>
      <w:r w:rsidRPr="001A7DB7">
        <w:t>192 Ülkenin katıldığı çalışmalarda Karar Tasarılarının kabul edil</w:t>
      </w:r>
      <w:r w:rsidR="0067302B" w:rsidRPr="001A7DB7">
        <w:t>ebil</w:t>
      </w:r>
      <w:r w:rsidRPr="001A7DB7">
        <w:t>mesi için oybirliği aranıyor. İstanbul Bildirgesi ve Uygulama Tedbirleri, Yargıtay’ın ev sahipliğinde ve Birleşmiş Milletler Kalkınma Programı (UNDP) işbirliğinde 10-11 Ekim 2018 tarihlerinde İstanbul’</w:t>
      </w:r>
      <w:r w:rsidR="0067302B" w:rsidRPr="001A7DB7">
        <w:t>da 5 kıta</w:t>
      </w:r>
      <w:r w:rsidRPr="001A7DB7">
        <w:t>dan ve 30 ülkeden gelen yüksek mahkeme</w:t>
      </w:r>
      <w:r w:rsidR="0067302B" w:rsidRPr="001A7DB7">
        <w:t xml:space="preserve"> başkanları tarafından kabul edilmişti. Zirve’nin son derece başarılı geçmesi nedeniyle Yargıtay’ın girişimiyle, İstanbul Bildirgesi ile Uygulama Tedbirleri’ne ilişkin karar tasarısı </w:t>
      </w:r>
      <w:proofErr w:type="spellStart"/>
      <w:r w:rsidR="0067302B" w:rsidRPr="001A7DB7">
        <w:t>SÖCAK’a</w:t>
      </w:r>
      <w:proofErr w:type="spellEnd"/>
      <w:r w:rsidR="0067302B" w:rsidRPr="001A7DB7">
        <w:t xml:space="preserve"> sunulmuştu.</w:t>
      </w:r>
    </w:p>
    <w:p w:rsidR="0041266E" w:rsidRPr="001A7DB7" w:rsidRDefault="0067302B" w:rsidP="0041266E">
      <w:pPr>
        <w:jc w:val="both"/>
        <w:rPr>
          <w:b/>
        </w:rPr>
      </w:pPr>
      <w:r w:rsidRPr="001A7DB7">
        <w:rPr>
          <w:b/>
        </w:rPr>
        <w:t xml:space="preserve">İstanbul Bildirgesi, Hükümetler Arası Toplantılarda Görüşülmeden Kabul Edilen </w:t>
      </w:r>
      <w:r w:rsidR="009B1FA2" w:rsidRPr="001A7DB7">
        <w:rPr>
          <w:b/>
        </w:rPr>
        <w:t>İlk İnsa</w:t>
      </w:r>
      <w:r w:rsidR="00D94EDC" w:rsidRPr="001A7DB7">
        <w:rPr>
          <w:b/>
        </w:rPr>
        <w:t>n Hakları Metni</w:t>
      </w:r>
      <w:r w:rsidR="009B1FA2" w:rsidRPr="001A7DB7">
        <w:rPr>
          <w:b/>
        </w:rPr>
        <w:t>.</w:t>
      </w:r>
    </w:p>
    <w:p w:rsidR="009B1FA2" w:rsidRPr="001A7DB7" w:rsidRDefault="009B1FA2" w:rsidP="0041266E">
      <w:pPr>
        <w:jc w:val="both"/>
      </w:pPr>
      <w:r w:rsidRPr="001A7DB7">
        <w:t>İstanbul Bildirgesi ve Uygulama Tedbirleri, hakimler tarafından ve hakimlerin uygulamaları için hazırlanan bir metin olma özelliğini taşıyor. Yargı bağımsızlığı ilkesi ger</w:t>
      </w:r>
      <w:r w:rsidR="001A7DB7" w:rsidRPr="001A7DB7">
        <w:t>eğince, hakimlerin hem bireysel</w:t>
      </w:r>
      <w:r w:rsidRPr="001A7DB7">
        <w:t xml:space="preserve"> hem de kolektif olarak yargıya ilişkin sorunların çözümünde asli olarak sorumlu olmaları bu tür üretken </w:t>
      </w:r>
      <w:r w:rsidR="00D94EDC" w:rsidRPr="001A7DB7">
        <w:t>çalışmalar yapmalarını</w:t>
      </w:r>
      <w:r w:rsidRPr="001A7DB7">
        <w:t xml:space="preserve"> zorunlu kılıyor. İşte bu anlayıştan hareketle, Yargıtay öncülüğünde geliştirilen İstanbul Bildirgesi ve Uygulama Tedbirleri hükümetler arası olmayan toplantılarda ele alınmış, geliştirilmiş ve öncelikle dünyanın belli başlı hukuk sistemlerini ve farklı coğrafi bölgelerini temsil eden yüksek mahkeme başkanları tarafından kabul edilmişti. İstanbul Bildirgesi</w:t>
      </w:r>
      <w:r w:rsidR="009E5D55" w:rsidRPr="001A7DB7">
        <w:t>’</w:t>
      </w:r>
      <w:r w:rsidRPr="001A7DB7">
        <w:t>nin ve Uygulama Tedbirleri’nin</w:t>
      </w:r>
      <w:r w:rsidR="0039193F" w:rsidRPr="001A7DB7">
        <w:t xml:space="preserve"> </w:t>
      </w:r>
      <w:r w:rsidR="00D60535" w:rsidRPr="001A7DB7">
        <w:t>bir karar tasarısı ile kabul edilmesi, “yargı bağımsızlığı” ilkesinin uluslararası düzeyde uygulanmasının çok somut ve canlı bir örneği olması nedeniyle de büyük önem taşıyor.</w:t>
      </w:r>
    </w:p>
    <w:p w:rsidR="009B1FA2" w:rsidRPr="001A7DB7" w:rsidRDefault="00197402" w:rsidP="0041266E">
      <w:pPr>
        <w:jc w:val="both"/>
        <w:rPr>
          <w:b/>
        </w:rPr>
      </w:pPr>
      <w:r w:rsidRPr="001A7DB7">
        <w:rPr>
          <w:b/>
        </w:rPr>
        <w:t xml:space="preserve">İstanbul Bildirgesi’ne İlişkin Karar Tasarısı Birleşmiş </w:t>
      </w:r>
      <w:proofErr w:type="spellStart"/>
      <w:r w:rsidRPr="001A7DB7">
        <w:rPr>
          <w:b/>
        </w:rPr>
        <w:t>Milletler’de</w:t>
      </w:r>
      <w:proofErr w:type="spellEnd"/>
      <w:r w:rsidRPr="001A7DB7">
        <w:rPr>
          <w:b/>
        </w:rPr>
        <w:t xml:space="preserve"> Oybirliği İle Kabul Edildi.</w:t>
      </w:r>
    </w:p>
    <w:p w:rsidR="00D60535" w:rsidRPr="001A7DB7" w:rsidRDefault="0041266E" w:rsidP="0041266E">
      <w:pPr>
        <w:jc w:val="both"/>
      </w:pPr>
      <w:r w:rsidRPr="001A7DB7">
        <w:t xml:space="preserve">Yargıtay Etik, Şeffaflık ve Güven </w:t>
      </w:r>
      <w:r w:rsidR="009E5D55" w:rsidRPr="001A7DB7">
        <w:t>P</w:t>
      </w:r>
      <w:r w:rsidRPr="001A7DB7">
        <w:t>rojesi kapsamında</w:t>
      </w:r>
      <w:r w:rsidR="00D60535" w:rsidRPr="001A7DB7">
        <w:t>,</w:t>
      </w:r>
      <w:r w:rsidRPr="001A7DB7">
        <w:t xml:space="preserve"> İstanbul Bildirgesi ve Uygulama Tedbirleri Yargıtay Başkanlığı’nın girişimi ile 23 Nisan’da Birleşmiş Milletlere karar tasarısı ekinde sunulmuştu. </w:t>
      </w:r>
      <w:proofErr w:type="spellStart"/>
      <w:r w:rsidRPr="001A7DB7">
        <w:t>SÖCAK’ın</w:t>
      </w:r>
      <w:proofErr w:type="spellEnd"/>
      <w:r w:rsidRPr="001A7DB7">
        <w:t xml:space="preserve"> 28. Oturumu</w:t>
      </w:r>
      <w:r w:rsidR="009E5D55" w:rsidRPr="001A7DB7">
        <w:t>’</w:t>
      </w:r>
      <w:r w:rsidRPr="001A7DB7">
        <w:t>nda 13-17 Mayıs tarihleri arasında yapılan 3 gayri resmi toplantı ile 20-24 Mayıs tarihleri arasında gerçekleştirilen 1 gayri resmi</w:t>
      </w:r>
      <w:r w:rsidR="003B60FD" w:rsidRPr="001A7DB7">
        <w:t xml:space="preserve"> ve 2 resmi toplantı</w:t>
      </w:r>
      <w:r w:rsidRPr="001A7DB7">
        <w:t xml:space="preserve"> sonucunda 23 Mayıs’ta uzlaşmaya varılan karar tasarısı</w:t>
      </w:r>
      <w:r w:rsidR="00D60535" w:rsidRPr="001A7DB7">
        <w:t xml:space="preserve"> metni</w:t>
      </w:r>
      <w:r w:rsidR="008C1E8D" w:rsidRPr="001A7DB7">
        <w:t>,</w:t>
      </w:r>
      <w:r w:rsidRPr="001A7DB7">
        <w:t xml:space="preserve"> 24 Mayıs Cuma günü yapılan Genel Oturum</w:t>
      </w:r>
      <w:r w:rsidR="009E5D55" w:rsidRPr="001A7DB7">
        <w:t>’</w:t>
      </w:r>
      <w:r w:rsidRPr="001A7DB7">
        <w:t>da</w:t>
      </w:r>
      <w:r w:rsidR="003B60FD" w:rsidRPr="001A7DB7">
        <w:t xml:space="preserve"> </w:t>
      </w:r>
      <w:r w:rsidR="00197402" w:rsidRPr="001A7DB7">
        <w:t xml:space="preserve">oybirliği ile </w:t>
      </w:r>
      <w:r w:rsidR="003B60FD" w:rsidRPr="001A7DB7">
        <w:t>onaylandı</w:t>
      </w:r>
      <w:r w:rsidRPr="001A7DB7">
        <w:t>.</w:t>
      </w:r>
      <w:r w:rsidR="003B60FD" w:rsidRPr="001A7DB7">
        <w:t xml:space="preserve"> 192 Ülkenin temsil edildiği SÖCAK çalışmalarında İstanbul Bildirgesi ile Uygulama Tedbirleri’nin bir karar tasarısı ekinde kabul edilmesi, BM’ye üye tüm devletlerin adalet politikalarını</w:t>
      </w:r>
      <w:r w:rsidR="009E5D55" w:rsidRPr="001A7DB7">
        <w:t>n</w:t>
      </w:r>
      <w:r w:rsidR="003B60FD" w:rsidRPr="001A7DB7">
        <w:t xml:space="preserve"> oluşturulmasında ve geliştirilmesinde önemli bir rol oynayacak.</w:t>
      </w:r>
    </w:p>
    <w:p w:rsidR="00D94EDC" w:rsidRPr="001A7DB7" w:rsidRDefault="00D94EDC" w:rsidP="0041266E">
      <w:pPr>
        <w:jc w:val="both"/>
        <w:rPr>
          <w:b/>
        </w:rPr>
      </w:pPr>
    </w:p>
    <w:p w:rsidR="00D60535" w:rsidRPr="001A7DB7" w:rsidRDefault="00D60535" w:rsidP="0041266E">
      <w:pPr>
        <w:jc w:val="both"/>
        <w:rPr>
          <w:b/>
        </w:rPr>
      </w:pPr>
      <w:r w:rsidRPr="001A7DB7">
        <w:rPr>
          <w:b/>
        </w:rPr>
        <w:t xml:space="preserve">BM Kararında Neler Öngörülüyor? </w:t>
      </w:r>
    </w:p>
    <w:p w:rsidR="00D60535" w:rsidRPr="001A7DB7" w:rsidRDefault="00D60535" w:rsidP="0041266E">
      <w:pPr>
        <w:jc w:val="both"/>
      </w:pPr>
      <w:r w:rsidRPr="001A7DB7">
        <w:t>1-</w:t>
      </w:r>
      <w:r w:rsidR="002B0B60" w:rsidRPr="001A7DB7">
        <w:t>Kararda</w:t>
      </w:r>
      <w:r w:rsidRPr="001A7DB7">
        <w:t xml:space="preserve">, İstanbul Bildirgesi ile Uygulama Tedbirlerinin hazırlanmasına ilişkin hakimler tarafından gösterilen çabanın önemi vurgulanarak, </w:t>
      </w:r>
      <w:r w:rsidR="00940A9B" w:rsidRPr="001A7DB7">
        <w:t>bu metinlerin adil yargılanma hakkına duyulan güvenin artırılmasına ve güçlendirilmesine yönelik olduğu kabul ediliyor.</w:t>
      </w:r>
    </w:p>
    <w:p w:rsidR="00940A9B" w:rsidRPr="001A7DB7" w:rsidRDefault="00940A9B" w:rsidP="00940A9B">
      <w:pPr>
        <w:jc w:val="both"/>
      </w:pPr>
      <w:r w:rsidRPr="001A7DB7">
        <w:t>2-İstanbul Bildirgesi ve Uygulama Tedbirleri kapsamında, Birleşmiş Milletler Uyuşturucu ve Suç Ofisi’nin (UNODC) BM’ye üye devletlerin yargı sisteminin güçlendirilmesine yönelik çabalarına destek vermesi isteniyor.</w:t>
      </w:r>
    </w:p>
    <w:p w:rsidR="00940A9B" w:rsidRPr="001A7DB7" w:rsidRDefault="009E5D55" w:rsidP="00940A9B">
      <w:pPr>
        <w:jc w:val="both"/>
      </w:pPr>
      <w:r w:rsidRPr="001A7DB7">
        <w:t>3-</w:t>
      </w:r>
      <w:r w:rsidR="00940A9B" w:rsidRPr="001A7DB7">
        <w:t>Üye Devletler, adalet yönetimi konusunda program ve yasal reformlar oluştururken İstanbul Bildirgesi’ni göz önünde bulundurmaya davet ediliyor.</w:t>
      </w:r>
    </w:p>
    <w:p w:rsidR="00940A9B" w:rsidRPr="001A7DB7" w:rsidRDefault="00940A9B" w:rsidP="00940A9B">
      <w:pPr>
        <w:jc w:val="both"/>
      </w:pPr>
      <w:r w:rsidRPr="001A7DB7">
        <w:t xml:space="preserve">4-Üye Devletler ve diğer bağışçılar, Birleşmiş </w:t>
      </w:r>
      <w:proofErr w:type="spellStart"/>
      <w:r w:rsidRPr="001A7DB7">
        <w:t>Milletler</w:t>
      </w:r>
      <w:r w:rsidR="002B0B60" w:rsidRPr="001A7DB7">
        <w:t>’in</w:t>
      </w:r>
      <w:proofErr w:type="spellEnd"/>
      <w:r w:rsidRPr="001A7DB7">
        <w:t xml:space="preserve"> kural ve usulleri uyarınca mevcut taslağın amaçlarını gerçekleştirmek üzere ek bütçe kaynakları sağlamaya davet ediliyor.</w:t>
      </w:r>
    </w:p>
    <w:p w:rsidR="00940A9B" w:rsidRPr="001A7DB7" w:rsidRDefault="00940A9B" w:rsidP="0041266E">
      <w:pPr>
        <w:jc w:val="both"/>
        <w:rPr>
          <w:b/>
        </w:rPr>
      </w:pPr>
      <w:r w:rsidRPr="001A7DB7">
        <w:rPr>
          <w:b/>
        </w:rPr>
        <w:t>İstanbul Bildirgesi Hakkında BM Kararı, Emsalsiz Bir Uluslararası Başarı</w:t>
      </w:r>
      <w:r w:rsidR="009E5D55" w:rsidRPr="001A7DB7">
        <w:rPr>
          <w:b/>
        </w:rPr>
        <w:t>.</w:t>
      </w:r>
    </w:p>
    <w:p w:rsidR="00B954AF" w:rsidRPr="001A7DB7" w:rsidRDefault="00B954AF" w:rsidP="0041266E">
      <w:pPr>
        <w:jc w:val="both"/>
      </w:pPr>
      <w:r w:rsidRPr="001A7DB7">
        <w:t xml:space="preserve">Yargıçlar tarafından hazırlanan ve onlar adına da Yargıda Dürüstlük Grubu tarafından Birleşmiş Milletler himayesinde ve </w:t>
      </w:r>
      <w:proofErr w:type="spellStart"/>
      <w:r w:rsidRPr="001A7DB7">
        <w:t>UNO</w:t>
      </w:r>
      <w:r w:rsidR="009E5D55" w:rsidRPr="001A7DB7">
        <w:t>DC</w:t>
      </w:r>
      <w:r w:rsidRPr="001A7DB7">
        <w:t>’nin</w:t>
      </w:r>
      <w:proofErr w:type="spellEnd"/>
      <w:r w:rsidRPr="001A7DB7">
        <w:t xml:space="preserve"> (Birleşmiş Milletler Uyuşturucu ve Suç Ofisi) desteği ile devam eden çalışmalar sonucunda </w:t>
      </w:r>
      <w:proofErr w:type="spellStart"/>
      <w:r w:rsidRPr="001A7DB7">
        <w:t>Bangalor</w:t>
      </w:r>
      <w:proofErr w:type="spellEnd"/>
      <w:r w:rsidRPr="001A7DB7">
        <w:t xml:space="preserve"> Etik Davranış İlkeleri 2006 yılında kabul edilmişti.</w:t>
      </w:r>
      <w:r w:rsidR="0039193F" w:rsidRPr="001A7DB7">
        <w:t xml:space="preserve"> </w:t>
      </w:r>
      <w:proofErr w:type="spellStart"/>
      <w:r w:rsidR="0063007E" w:rsidRPr="001A7DB7">
        <w:t>Bangalor’un</w:t>
      </w:r>
      <w:proofErr w:type="spellEnd"/>
      <w:r w:rsidR="0063007E" w:rsidRPr="001A7DB7">
        <w:t xml:space="preserve"> BM’de kabulüne ilişkin karar tasarısı da UNODC tarafından hazırlanmıştı. Y</w:t>
      </w:r>
      <w:r w:rsidRPr="001A7DB7">
        <w:t>argıda şeffaflık kavramı</w:t>
      </w:r>
      <w:r w:rsidR="0063007E" w:rsidRPr="001A7DB7">
        <w:t xml:space="preserve"> ise</w:t>
      </w:r>
      <w:r w:rsidRPr="001A7DB7">
        <w:t xml:space="preserve"> ilk kez ve kapsamlı şekilde İstanbul Bildirgesi ile tanımlandı. Bu şekilde </w:t>
      </w:r>
      <w:r w:rsidR="003A439D" w:rsidRPr="001A7DB7">
        <w:t>“</w:t>
      </w:r>
      <w:r w:rsidRPr="001A7DB7">
        <w:t>etik</w:t>
      </w:r>
      <w:r w:rsidR="003A439D" w:rsidRPr="001A7DB7">
        <w:t>”</w:t>
      </w:r>
      <w:r w:rsidRPr="001A7DB7">
        <w:t xml:space="preserve"> ve </w:t>
      </w:r>
      <w:r w:rsidR="003A439D" w:rsidRPr="001A7DB7">
        <w:t>“</w:t>
      </w:r>
      <w:r w:rsidRPr="001A7DB7">
        <w:t>şeffaflık</w:t>
      </w:r>
      <w:r w:rsidR="003A439D" w:rsidRPr="001A7DB7">
        <w:t>”</w:t>
      </w:r>
      <w:r w:rsidRPr="001A7DB7">
        <w:t>, eşitliği kucaklayan politikalar olarak evrensel düzeyd</w:t>
      </w:r>
      <w:r w:rsidR="003A439D" w:rsidRPr="001A7DB7">
        <w:t>e birbirini tamamlayan iki kavram</w:t>
      </w:r>
      <w:r w:rsidRPr="001A7DB7">
        <w:t xml:space="preserve"> haline geldi.</w:t>
      </w:r>
    </w:p>
    <w:p w:rsidR="00593EB9" w:rsidRPr="001A7DB7" w:rsidRDefault="00593EB9" w:rsidP="0041266E">
      <w:pPr>
        <w:jc w:val="both"/>
      </w:pPr>
      <w:r w:rsidRPr="001A7DB7">
        <w:t>Daha önce hükümetler arası bir toplantıda ele alınmadan</w:t>
      </w:r>
      <w:r w:rsidR="00B954AF" w:rsidRPr="001A7DB7">
        <w:t xml:space="preserve"> ve BM himayesinde yürütülmeden</w:t>
      </w:r>
      <w:r w:rsidRPr="001A7DB7">
        <w:t>,</w:t>
      </w:r>
      <w:r w:rsidR="008C1E8D" w:rsidRPr="001A7DB7">
        <w:t xml:space="preserve"> üye devletler tarafından </w:t>
      </w:r>
      <w:r w:rsidRPr="001A7DB7">
        <w:t>Karar (</w:t>
      </w:r>
      <w:proofErr w:type="spellStart"/>
      <w:r w:rsidRPr="001A7DB7">
        <w:t>Resolution</w:t>
      </w:r>
      <w:proofErr w:type="spellEnd"/>
      <w:r w:rsidRPr="001A7DB7">
        <w:t>) ekinde kabul edilen İstanbul Bi</w:t>
      </w:r>
      <w:r w:rsidR="00B954AF" w:rsidRPr="001A7DB7">
        <w:t>ldirgesi</w:t>
      </w:r>
      <w:r w:rsidRPr="001A7DB7">
        <w:t>,</w:t>
      </w:r>
      <w:r w:rsidR="00D94EDC" w:rsidRPr="001A7DB7">
        <w:t xml:space="preserve"> hazırlanma ve kabul edilme yöntemiyle emsalsiz</w:t>
      </w:r>
      <w:r w:rsidRPr="001A7DB7">
        <w:t xml:space="preserve"> bir uluslararası başarı niteliği taşıyor.</w:t>
      </w:r>
    </w:p>
    <w:p w:rsidR="003B60FD" w:rsidRPr="001A7DB7" w:rsidRDefault="003B60FD" w:rsidP="0041266E">
      <w:pPr>
        <w:jc w:val="both"/>
      </w:pPr>
    </w:p>
    <w:p w:rsidR="003B60FD" w:rsidRPr="001A7DB7" w:rsidRDefault="003B60FD" w:rsidP="0041266E">
      <w:pPr>
        <w:jc w:val="both"/>
      </w:pPr>
    </w:p>
    <w:p w:rsidR="0041266E" w:rsidRPr="001A7DB7" w:rsidRDefault="0041266E" w:rsidP="0041266E">
      <w:pPr>
        <w:jc w:val="both"/>
      </w:pPr>
    </w:p>
    <w:p w:rsidR="00C84C9D" w:rsidRPr="001A7DB7" w:rsidRDefault="00C84C9D">
      <w:bookmarkStart w:id="0" w:name="_GoBack"/>
      <w:bookmarkEnd w:id="0"/>
    </w:p>
    <w:sectPr w:rsidR="00C84C9D" w:rsidRPr="001A7DB7" w:rsidSect="00BF0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4B2B"/>
    <w:multiLevelType w:val="hybridMultilevel"/>
    <w:tmpl w:val="3AFEA178"/>
    <w:lvl w:ilvl="0" w:tplc="CE726BA6">
      <w:start w:val="1"/>
      <w:numFmt w:val="decimal"/>
      <w:lvlText w:val="%1."/>
      <w:lvlJc w:val="left"/>
      <w:pPr>
        <w:ind w:left="1737" w:hanging="360"/>
      </w:pPr>
      <w:rPr>
        <w:rFonts w:hint="default"/>
        <w:b/>
      </w:rPr>
    </w:lvl>
    <w:lvl w:ilvl="1" w:tplc="041F0019" w:tentative="1">
      <w:start w:val="1"/>
      <w:numFmt w:val="lowerLetter"/>
      <w:lvlText w:val="%2."/>
      <w:lvlJc w:val="left"/>
      <w:pPr>
        <w:ind w:left="2457" w:hanging="360"/>
      </w:pPr>
    </w:lvl>
    <w:lvl w:ilvl="2" w:tplc="041F001B" w:tentative="1">
      <w:start w:val="1"/>
      <w:numFmt w:val="lowerRoman"/>
      <w:lvlText w:val="%3."/>
      <w:lvlJc w:val="right"/>
      <w:pPr>
        <w:ind w:left="3177" w:hanging="180"/>
      </w:pPr>
    </w:lvl>
    <w:lvl w:ilvl="3" w:tplc="041F000F" w:tentative="1">
      <w:start w:val="1"/>
      <w:numFmt w:val="decimal"/>
      <w:lvlText w:val="%4."/>
      <w:lvlJc w:val="left"/>
      <w:pPr>
        <w:ind w:left="3897" w:hanging="360"/>
      </w:pPr>
    </w:lvl>
    <w:lvl w:ilvl="4" w:tplc="041F0019" w:tentative="1">
      <w:start w:val="1"/>
      <w:numFmt w:val="lowerLetter"/>
      <w:lvlText w:val="%5."/>
      <w:lvlJc w:val="left"/>
      <w:pPr>
        <w:ind w:left="4617" w:hanging="360"/>
      </w:pPr>
    </w:lvl>
    <w:lvl w:ilvl="5" w:tplc="041F001B" w:tentative="1">
      <w:start w:val="1"/>
      <w:numFmt w:val="lowerRoman"/>
      <w:lvlText w:val="%6."/>
      <w:lvlJc w:val="right"/>
      <w:pPr>
        <w:ind w:left="5337" w:hanging="180"/>
      </w:pPr>
    </w:lvl>
    <w:lvl w:ilvl="6" w:tplc="041F000F" w:tentative="1">
      <w:start w:val="1"/>
      <w:numFmt w:val="decimal"/>
      <w:lvlText w:val="%7."/>
      <w:lvlJc w:val="left"/>
      <w:pPr>
        <w:ind w:left="6057" w:hanging="360"/>
      </w:pPr>
    </w:lvl>
    <w:lvl w:ilvl="7" w:tplc="041F0019" w:tentative="1">
      <w:start w:val="1"/>
      <w:numFmt w:val="lowerLetter"/>
      <w:lvlText w:val="%8."/>
      <w:lvlJc w:val="left"/>
      <w:pPr>
        <w:ind w:left="6777" w:hanging="360"/>
      </w:pPr>
    </w:lvl>
    <w:lvl w:ilvl="8" w:tplc="041F001B" w:tentative="1">
      <w:start w:val="1"/>
      <w:numFmt w:val="lowerRoman"/>
      <w:lvlText w:val="%9."/>
      <w:lvlJc w:val="right"/>
      <w:pPr>
        <w:ind w:left="749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35AD8"/>
    <w:rsid w:val="000076C8"/>
    <w:rsid w:val="000C52FD"/>
    <w:rsid w:val="00121FFD"/>
    <w:rsid w:val="00197402"/>
    <w:rsid w:val="001A7DB7"/>
    <w:rsid w:val="002B0B60"/>
    <w:rsid w:val="0039193F"/>
    <w:rsid w:val="003A439D"/>
    <w:rsid w:val="003B60FD"/>
    <w:rsid w:val="0041266E"/>
    <w:rsid w:val="00593EB9"/>
    <w:rsid w:val="005A0F64"/>
    <w:rsid w:val="0063007E"/>
    <w:rsid w:val="0067302B"/>
    <w:rsid w:val="008209F2"/>
    <w:rsid w:val="008222F6"/>
    <w:rsid w:val="008C1E8D"/>
    <w:rsid w:val="008E01A3"/>
    <w:rsid w:val="009049FD"/>
    <w:rsid w:val="00940A9B"/>
    <w:rsid w:val="009B0643"/>
    <w:rsid w:val="009B1FA2"/>
    <w:rsid w:val="009E5D55"/>
    <w:rsid w:val="00A35AD8"/>
    <w:rsid w:val="00A953BC"/>
    <w:rsid w:val="00B954AF"/>
    <w:rsid w:val="00BB52E8"/>
    <w:rsid w:val="00C4770E"/>
    <w:rsid w:val="00C84C9D"/>
    <w:rsid w:val="00D60535"/>
    <w:rsid w:val="00D94E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6E"/>
    <w:pPr>
      <w:spacing w:after="200" w:line="276" w:lineRule="auto"/>
    </w:pPr>
  </w:style>
  <w:style w:type="paragraph" w:styleId="Balk1">
    <w:name w:val="heading 1"/>
    <w:basedOn w:val="Normal"/>
    <w:link w:val="Balk1Char"/>
    <w:uiPriority w:val="1"/>
    <w:qFormat/>
    <w:rsid w:val="00940A9B"/>
    <w:pPr>
      <w:widowControl w:val="0"/>
      <w:autoSpaceDE w:val="0"/>
      <w:autoSpaceDN w:val="0"/>
      <w:spacing w:after="0" w:line="240" w:lineRule="auto"/>
      <w:ind w:left="220"/>
      <w:outlineLvl w:val="0"/>
    </w:pPr>
    <w:rPr>
      <w:rFonts w:ascii="Times New Roman" w:eastAsia="Times New Roman" w:hAnsi="Times New Roman" w:cs="Times New Roman"/>
      <w:b/>
      <w:bCs/>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40A9B"/>
    <w:rPr>
      <w:rFonts w:ascii="Times New Roman" w:eastAsia="Times New Roman" w:hAnsi="Times New Roman" w:cs="Times New Roman"/>
      <w:b/>
      <w:bCs/>
      <w:sz w:val="24"/>
      <w:szCs w:val="24"/>
      <w:lang w:val="en-US" w:bidi="en-US"/>
    </w:rPr>
  </w:style>
  <w:style w:type="paragraph" w:styleId="BalonMetni">
    <w:name w:val="Balloon Text"/>
    <w:basedOn w:val="Normal"/>
    <w:link w:val="BalonMetniChar"/>
    <w:uiPriority w:val="99"/>
    <w:semiHidden/>
    <w:unhideWhenUsed/>
    <w:rsid w:val="002B0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B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2019-05-28T08:50:00Z</cp:lastPrinted>
  <dcterms:created xsi:type="dcterms:W3CDTF">2019-05-28T13:44:00Z</dcterms:created>
  <dcterms:modified xsi:type="dcterms:W3CDTF">2019-05-28T13:44:00Z</dcterms:modified>
</cp:coreProperties>
</file>